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Nom :</w:t>
      </w:r>
      <w:r w:rsidDel="00000000" w:rsidR="00000000" w:rsidRPr="00000000">
        <w:rPr>
          <w:rFonts w:ascii="Arial" w:cs="Arial" w:eastAsia="Arial" w:hAnsi="Arial"/>
          <w:sz w:val="24"/>
          <w:szCs w:val="24"/>
          <w:rtl w:val="0"/>
        </w:rPr>
        <w:t xml:space="preserve"> __________________________________________________</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Numéro de téléphone :</w:t>
      </w:r>
      <w:r w:rsidDel="00000000" w:rsidR="00000000" w:rsidRPr="00000000">
        <w:rPr>
          <w:rFonts w:ascii="Arial" w:cs="Arial" w:eastAsia="Arial" w:hAnsi="Arial"/>
          <w:sz w:val="24"/>
          <w:szCs w:val="24"/>
          <w:rtl w:val="0"/>
        </w:rPr>
        <w:t xml:space="preserve"> ____________________________________</w:t>
        <w:br w:type="textWrapping"/>
      </w:r>
    </w:p>
    <w:tbl>
      <w:tblPr>
        <w:tblStyle w:val="Table1"/>
        <w:tblW w:w="9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388"/>
        <w:gridCol w:w="1064"/>
        <w:gridCol w:w="1373"/>
        <w:gridCol w:w="1515"/>
        <w:tblGridChange w:id="0">
          <w:tblGrid>
            <w:gridCol w:w="5388"/>
            <w:gridCol w:w="1064"/>
            <w:gridCol w:w="1373"/>
            <w:gridCol w:w="1515"/>
          </w:tblGrid>
        </w:tblGridChange>
      </w:tblGrid>
      <w:tr>
        <w:trPr>
          <w:cantSplit w:val="0"/>
          <w:tblHeader w:val="0"/>
        </w:trPr>
        <w:tc>
          <w:tcPr/>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Jeu</w:t>
            </w:r>
          </w:p>
          <w:p w:rsidR="00000000" w:rsidDel="00000000" w:rsidP="00000000" w:rsidRDefault="00000000" w:rsidRPr="00000000" w14:paraId="00000004">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Don</w:t>
            </w:r>
            <w:r w:rsidDel="00000000" w:rsidR="00000000" w:rsidRPr="00000000">
              <w:rPr>
                <w:rFonts w:ascii="Arial" w:cs="Arial" w:eastAsia="Arial" w:hAnsi="Arial"/>
                <w:b w:val="1"/>
                <w:bCs w:val="1"/>
                <w:sz w:val="24"/>
                <w:szCs w:val="24"/>
                <w:vertAlign w:val="superscript"/>
                <w:rtl w:val="0"/>
              </w:rPr>
              <w:t xml:space="preserve">1</w:t>
            </w:r>
            <w:r w:rsidDel="00000000" w:rsidR="00000000" w:rsidRPr="00000000">
              <w:rPr>
                <w:rtl w:val="0"/>
              </w:rPr>
            </w:r>
          </w:p>
        </w:tc>
        <w:tc>
          <w:tcPr/>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Prix</w:t>
            </w:r>
          </w:p>
        </w:tc>
        <w:tc>
          <w:tcPr/>
          <w:p w:rsidR="00000000" w:rsidDel="00000000" w:rsidP="00000000" w:rsidRDefault="00000000" w:rsidRPr="00000000" w14:paraId="0000000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Vente</w:t>
            </w:r>
          </w:p>
        </w:tc>
      </w:tr>
      <w:tr>
        <w:trPr>
          <w:cantSplit w:val="0"/>
          <w:tblHeader w:val="0"/>
        </w:trPr>
        <w:tc>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B">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0">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A">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E">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F">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3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38">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9">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des ventes</w:t>
            </w:r>
          </w:p>
          <w:p w:rsidR="00000000" w:rsidDel="00000000" w:rsidP="00000000" w:rsidRDefault="00000000" w:rsidRPr="00000000" w14:paraId="0000003B">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E">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Commission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3">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Montant à remettre = Total des ventes – Commission </w:t>
              <w:br w:type="textWrapping"/>
            </w:r>
            <w:r w:rsidDel="00000000" w:rsidR="00000000" w:rsidRPr="00000000">
              <w:rPr>
                <w:rtl w:val="0"/>
              </w:rPr>
            </w:r>
          </w:p>
        </w:tc>
        <w:tc>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 montant de la vente des jeux identifiés comme don sera remis en totalité aux élèves de l’école Mont-Bleu.</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Je confirme avoir remis les jeux ci-dessus pour la vente au bazar de Ludo-Outaouais 2025. 15% du montant de la vente de mes jeux (arrondi au dollar supérieur) sera remis aux danseurs compétitifs du Studio de danse Mylène Voyer. Par exemple, si la vente de mes jeux totalise 43$, une commission de 7$ sera retenue.</w:t>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w:t>
        <w:tab/>
        <w:tab/>
        <w:tab/>
        <w:t xml:space="preserve">____________________________</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0"/>
          <w:szCs w:val="20"/>
          <w:rtl w:val="0"/>
        </w:rPr>
        <w:t xml:space="preserve">Vendeur</w:t>
        <w:tab/>
        <w:tab/>
        <w:tab/>
        <w:tab/>
        <w:tab/>
        <w:tab/>
        <w:t xml:space="preserve">Responsable Studio de danse Mylène Voyer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879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79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79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792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8792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8792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8792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8792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879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879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879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879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879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879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879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7921"/>
    <w:rPr>
      <w:i w:val="1"/>
      <w:iCs w:val="1"/>
      <w:color w:val="404040" w:themeColor="text1" w:themeTint="0000BF"/>
    </w:rPr>
  </w:style>
  <w:style w:type="paragraph" w:styleId="ListParagraph">
    <w:name w:val="List Paragraph"/>
    <w:basedOn w:val="Normal"/>
    <w:uiPriority w:val="34"/>
    <w:qFormat w:val="1"/>
    <w:rsid w:val="00A87921"/>
    <w:pPr>
      <w:ind w:left="720"/>
      <w:contextualSpacing w:val="1"/>
    </w:pPr>
  </w:style>
  <w:style w:type="character" w:styleId="IntenseEmphasis">
    <w:name w:val="Intense Emphasis"/>
    <w:basedOn w:val="DefaultParagraphFont"/>
    <w:uiPriority w:val="21"/>
    <w:qFormat w:val="1"/>
    <w:rsid w:val="00A87921"/>
    <w:rPr>
      <w:i w:val="1"/>
      <w:iCs w:val="1"/>
      <w:color w:val="0f4761" w:themeColor="accent1" w:themeShade="0000BF"/>
    </w:rPr>
  </w:style>
  <w:style w:type="paragraph" w:styleId="IntenseQuote">
    <w:name w:val="Intense Quote"/>
    <w:basedOn w:val="Normal"/>
    <w:next w:val="Normal"/>
    <w:link w:val="IntenseQuoteChar"/>
    <w:uiPriority w:val="30"/>
    <w:qFormat w:val="1"/>
    <w:rsid w:val="00A879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87921"/>
    <w:rPr>
      <w:i w:val="1"/>
      <w:iCs w:val="1"/>
      <w:color w:val="0f4761" w:themeColor="accent1" w:themeShade="0000BF"/>
    </w:rPr>
  </w:style>
  <w:style w:type="character" w:styleId="IntenseReference">
    <w:name w:val="Intense Reference"/>
    <w:basedOn w:val="DefaultParagraphFont"/>
    <w:uiPriority w:val="32"/>
    <w:qFormat w:val="1"/>
    <w:rsid w:val="00A87921"/>
    <w:rPr>
      <w:b w:val="1"/>
      <w:bCs w:val="1"/>
      <w:smallCaps w:val="1"/>
      <w:color w:val="0f4761" w:themeColor="accent1" w:themeShade="0000BF"/>
      <w:spacing w:val="5"/>
    </w:rPr>
  </w:style>
  <w:style w:type="table" w:styleId="TableGrid">
    <w:name w:val="Table Grid"/>
    <w:basedOn w:val="TableNormal"/>
    <w:uiPriority w:val="39"/>
    <w:rsid w:val="00A879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Tbg0fkD23RjKO7gkl1aRPk/sw==">CgMxLjA4AHIhMXVBSXhVeWJRMGNoRndFTGItYkhLNGYzb1pCUE5aZEFG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2024-11-03T15:42:00Z</dcterms:created>
  <dc:creator>Bourque, José</dc:creator>
</cp:coreProperties>
</file>